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530158" w:rsidP="0028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>Ключ-источник</w:t>
            </w:r>
            <w:r w:rsidR="004F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5C">
              <w:rPr>
                <w:rFonts w:ascii="Times New Roman" w:hAnsi="Times New Roman" w:cs="Times New Roman"/>
                <w:sz w:val="24"/>
                <w:szCs w:val="24"/>
              </w:rPr>
              <w:t>«Святого Тихона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530158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530158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530158" w:rsidP="0046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>22.07.1991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530158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49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>охранение уникальных источников пресной воды восходящего типа в пойме реки Веприка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530158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Калужского областного Совета народных депутатов от 22.07.1991 № 279 «Об объявлении объектов памятниками природы регионального значения» (в ред. постановления Правительства Калужской области от 16.04.2012 № 185)</w:t>
            </w:r>
            <w:r w:rsidR="0028495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Калужской области </w:t>
            </w:r>
            <w:r w:rsidR="002849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>от 23.09.2020 № 741 «Об особо охраняемой природной территории регионального значения – памятнике природы «Ключ-источник «Святого Тихона»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530158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530158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район, </w:t>
            </w:r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>вблизи с. Льва Толстого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530158" w:rsidP="0028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495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28495C" w:rsidRPr="0028495C" w:rsidRDefault="00530158" w:rsidP="0028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«Ключ-источник «Святого Тихона» расположен в бассейне Угры и является основным источником питания ее притока – реки Веприка. Он состоит из двух источников пресных подземных вод </w:t>
            </w:r>
            <w:proofErr w:type="spellStart"/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>протвинского</w:t>
            </w:r>
            <w:proofErr w:type="spellEnd"/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 водоносного горизонта восходящего типа. Воды в них </w:t>
            </w:r>
            <w:proofErr w:type="spellStart"/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>слабонапорные</w:t>
            </w:r>
            <w:proofErr w:type="spellEnd"/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, гидрокарбонатно-кальциевые, </w:t>
            </w:r>
            <w:proofErr w:type="spellStart"/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>слабожесткие</w:t>
            </w:r>
            <w:proofErr w:type="spellEnd"/>
            <w:r w:rsidR="0028495C" w:rsidRPr="0028495C">
              <w:rPr>
                <w:rFonts w:ascii="Times New Roman" w:hAnsi="Times New Roman" w:cs="Times New Roman"/>
                <w:sz w:val="24"/>
                <w:szCs w:val="24"/>
              </w:rPr>
              <w:t>. Удельный дебит родников – незначительный.</w:t>
            </w:r>
          </w:p>
          <w:p w:rsidR="007F3680" w:rsidRPr="004F15C7" w:rsidRDefault="0028495C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окрестностей источника представлена естественно сформировавшимся </w:t>
            </w:r>
            <w:proofErr w:type="spellStart"/>
            <w:r w:rsidRPr="0028495C">
              <w:rPr>
                <w:rFonts w:ascii="Times New Roman" w:hAnsi="Times New Roman" w:cs="Times New Roman"/>
                <w:sz w:val="24"/>
                <w:szCs w:val="24"/>
              </w:rPr>
              <w:t>ольшанниково-приручейным</w:t>
            </w:r>
            <w:proofErr w:type="spellEnd"/>
            <w:r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с березой </w:t>
            </w:r>
            <w:proofErr w:type="spellStart"/>
            <w:r w:rsidRPr="0028495C">
              <w:rPr>
                <w:rFonts w:ascii="Times New Roman" w:hAnsi="Times New Roman" w:cs="Times New Roman"/>
                <w:sz w:val="24"/>
                <w:szCs w:val="24"/>
              </w:rPr>
              <w:t>повислой</w:t>
            </w:r>
            <w:proofErr w:type="spellEnd"/>
            <w:r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, лещиной обыкновенной и </w:t>
            </w:r>
            <w:r w:rsidR="00E22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95C">
              <w:rPr>
                <w:rFonts w:ascii="Times New Roman" w:hAnsi="Times New Roman" w:cs="Times New Roman"/>
                <w:sz w:val="24"/>
                <w:szCs w:val="24"/>
              </w:rPr>
              <w:t>елью европейской в древесно-кустарниковой ярусе.</w:t>
            </w:r>
            <w:proofErr w:type="gramEnd"/>
            <w:r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 Из травянистых растений в его границах преобладают таволга вязолистная, крапива двудомная, сныть обыкновенная, </w:t>
            </w:r>
            <w:r w:rsidR="00E22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камыш лесной, незабудка болотная, </w:t>
            </w:r>
            <w:proofErr w:type="spellStart"/>
            <w:r w:rsidRPr="0028495C">
              <w:rPr>
                <w:rFonts w:ascii="Times New Roman" w:hAnsi="Times New Roman" w:cs="Times New Roman"/>
                <w:sz w:val="24"/>
                <w:szCs w:val="24"/>
              </w:rPr>
              <w:t>мягковолосник</w:t>
            </w:r>
            <w:proofErr w:type="spellEnd"/>
            <w:r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 водный, </w:t>
            </w:r>
            <w:r w:rsidR="00E22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мать-и-мачеха обыкновенная и паслен сладко-горький. Реже встречаются живучка ползучая, мята перечная, купальница европейская, гравилат городской, </w:t>
            </w:r>
            <w:proofErr w:type="spellStart"/>
            <w:r w:rsidRPr="0028495C">
              <w:rPr>
                <w:rFonts w:ascii="Times New Roman" w:hAnsi="Times New Roman" w:cs="Times New Roman"/>
                <w:sz w:val="24"/>
                <w:szCs w:val="24"/>
              </w:rPr>
              <w:t>пролесник</w:t>
            </w:r>
            <w:proofErr w:type="spellEnd"/>
            <w:r w:rsidRPr="0028495C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многолетний, подоро</w:t>
            </w:r>
            <w:r w:rsidR="00E22550">
              <w:rPr>
                <w:rFonts w:ascii="Times New Roman" w:hAnsi="Times New Roman" w:cs="Times New Roman"/>
                <w:sz w:val="24"/>
                <w:szCs w:val="24"/>
              </w:rPr>
              <w:t>жник большой и щитовник мужской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530158" w:rsidP="00E2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территории памятника природы «Ключ-источник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2550">
              <w:rPr>
                <w:rFonts w:ascii="Times New Roman" w:hAnsi="Times New Roman" w:cs="Times New Roman"/>
                <w:sz w:val="24"/>
                <w:szCs w:val="24"/>
              </w:rPr>
              <w:t>Святого Тихона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в его охранной зоне отмечено </w:t>
            </w:r>
            <w:r w:rsidR="00E22550">
              <w:rPr>
                <w:rFonts w:ascii="Times New Roman" w:hAnsi="Times New Roman" w:cs="Times New Roman"/>
                <w:sz w:val="24"/>
                <w:szCs w:val="24"/>
              </w:rPr>
              <w:t xml:space="preserve">23 вида сосудистых растений, </w:t>
            </w:r>
            <w:r w:rsidR="00E22550" w:rsidRPr="00E22550">
              <w:rPr>
                <w:rFonts w:ascii="Times New Roman" w:hAnsi="Times New Roman" w:cs="Times New Roman"/>
                <w:sz w:val="24"/>
                <w:szCs w:val="24"/>
              </w:rPr>
              <w:t>2 вида земноводных</w:t>
            </w:r>
            <w:r w:rsidR="00E225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22550" w:rsidRPr="00E22550">
              <w:rPr>
                <w:rFonts w:ascii="Times New Roman" w:hAnsi="Times New Roman" w:cs="Times New Roman"/>
                <w:sz w:val="24"/>
                <w:szCs w:val="24"/>
              </w:rPr>
              <w:t>12 видов птиц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530158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Редкие и находящиеся под угрозой исчезновения объекты животного и растительного мира, занесенные в Красную книгу Калужской области, Красную книгу Российской Федерации и (или) Международную Красную книгу, на особо охраняемой природной территории отсутствуют</w:t>
            </w:r>
            <w:proofErr w:type="gram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901DDF" w:rsidRDefault="00143CC1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 w:rsidRPr="004679E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530158" w:rsidP="00E22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2550" w:rsidRPr="00E2255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памятника природы «Ключ-источник «Святого Тихона» в целом оценивается как удовлетворительное. Однако он испытывает значительную рекреационную нагрузку </w:t>
            </w:r>
            <w:r w:rsidR="00E22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2550" w:rsidRPr="00E22550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многочисленных верующих из-за </w:t>
            </w:r>
            <w:proofErr w:type="gramStart"/>
            <w:r w:rsidR="00E22550" w:rsidRPr="00E2255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proofErr w:type="gramEnd"/>
            <w:r w:rsidR="00E22550" w:rsidRPr="00E22550">
              <w:rPr>
                <w:rFonts w:ascii="Times New Roman" w:hAnsi="Times New Roman" w:cs="Times New Roman"/>
                <w:sz w:val="24"/>
                <w:szCs w:val="24"/>
              </w:rPr>
              <w:t xml:space="preserve"> вблизи действующей церкви Иконы Божией Матери </w:t>
            </w:r>
            <w:r w:rsidR="00E22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2550" w:rsidRPr="00E2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Живоносный Источник. Источники обустроены, к ним ведут удобные дорожки. Территория вокруг них облагорожена, здесь устроены клумбы, высажены декоративные кустарники. Рядом </w:t>
            </w:r>
            <w:r w:rsidR="00E22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E22550" w:rsidRPr="00E22550">
              <w:rPr>
                <w:rFonts w:ascii="Times New Roman" w:hAnsi="Times New Roman" w:cs="Times New Roman"/>
                <w:sz w:val="24"/>
                <w:szCs w:val="24"/>
              </w:rPr>
              <w:t>с ними построены купальня, часовня и чайная</w:t>
            </w:r>
          </w:p>
        </w:tc>
      </w:tr>
    </w:tbl>
    <w:p w:rsidR="007E71F5" w:rsidRDefault="00E22550"/>
    <w:sectPr w:rsidR="007E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20D81"/>
    <w:rsid w:val="0005795D"/>
    <w:rsid w:val="000B0626"/>
    <w:rsid w:val="000D7CA5"/>
    <w:rsid w:val="00143CC1"/>
    <w:rsid w:val="00172D30"/>
    <w:rsid w:val="001A5311"/>
    <w:rsid w:val="002838D2"/>
    <w:rsid w:val="0028495C"/>
    <w:rsid w:val="003941C7"/>
    <w:rsid w:val="004679ED"/>
    <w:rsid w:val="004E6B4E"/>
    <w:rsid w:val="004F15C7"/>
    <w:rsid w:val="00530158"/>
    <w:rsid w:val="006604B5"/>
    <w:rsid w:val="0079532B"/>
    <w:rsid w:val="007F3680"/>
    <w:rsid w:val="007F6A6F"/>
    <w:rsid w:val="00901DDF"/>
    <w:rsid w:val="00DF27C0"/>
    <w:rsid w:val="00E22550"/>
    <w:rsid w:val="00E905FF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F134-59F0-4C4C-B0D1-DD05ECEE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4</cp:revision>
  <dcterms:created xsi:type="dcterms:W3CDTF">2021-05-22T03:33:00Z</dcterms:created>
  <dcterms:modified xsi:type="dcterms:W3CDTF">2021-07-04T07:18:00Z</dcterms:modified>
</cp:coreProperties>
</file>